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  <w:lang w:eastAsia="zh-CN"/>
        </w:rPr>
        <w:t>水稻所防虫网</w:t>
      </w:r>
      <w:r>
        <w:rPr>
          <w:rFonts w:hint="eastAsia" w:ascii="黑体" w:hAnsi="宋体" w:eastAsia="黑体"/>
          <w:sz w:val="44"/>
          <w:szCs w:val="44"/>
        </w:rPr>
        <w:t>工程预算书</w:t>
      </w:r>
    </w:p>
    <w:p>
      <w:pPr>
        <w:jc w:val="center"/>
        <w:rPr>
          <w:rFonts w:hint="eastAsia" w:ascii="黑体" w:hAnsi="宋体" w:eastAsia="黑体"/>
          <w:sz w:val="44"/>
          <w:szCs w:val="44"/>
        </w:rPr>
      </w:pPr>
    </w:p>
    <w:tbl>
      <w:tblPr>
        <w:tblStyle w:val="5"/>
        <w:tblW w:w="101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717"/>
        <w:gridCol w:w="5"/>
        <w:gridCol w:w="778"/>
        <w:gridCol w:w="1450"/>
        <w:gridCol w:w="1022"/>
        <w:gridCol w:w="7"/>
        <w:gridCol w:w="1126"/>
        <w:gridCol w:w="6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数量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总价</w:t>
            </w: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2.5寸镀锌钢管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米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280 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预埋件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块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油丝绳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米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球座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紧线器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个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电焊条、锯片各种小件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混凝土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立方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基础转桩</w:t>
            </w:r>
          </w:p>
        </w:tc>
        <w:tc>
          <w:tcPr>
            <w:tcW w:w="7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个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税金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10%</w:t>
            </w: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439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71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2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31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11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柱直径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600m X1000m、柱高3米。</w:t>
            </w:r>
            <w:bookmarkStart w:id="0" w:name="_GoBack"/>
            <w:bookmarkEnd w:id="0"/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905C5"/>
    <w:rsid w:val="1F606A5C"/>
    <w:rsid w:val="52EB4026"/>
    <w:rsid w:val="66FF0CA5"/>
    <w:rsid w:val="679E3E41"/>
    <w:rsid w:val="684D1602"/>
    <w:rsid w:val="6D0E32E2"/>
    <w:rsid w:val="6FC10E10"/>
    <w:rsid w:val="74FB5AFD"/>
    <w:rsid w:val="76EB6C81"/>
    <w:rsid w:val="79760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mr亍</cp:lastModifiedBy>
  <dcterms:modified xsi:type="dcterms:W3CDTF">2018-09-30T04:56:18Z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