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后勤处公寓、花生所、环资所黑土实验楼防水</w:t>
      </w:r>
      <w:r>
        <w:rPr>
          <w:rFonts w:hint="eastAsia" w:ascii="黑体" w:hAnsi="宋体" w:eastAsia="黑体"/>
          <w:sz w:val="44"/>
          <w:szCs w:val="44"/>
        </w:rPr>
        <w:t>维修工程预算书</w:t>
      </w:r>
    </w:p>
    <w:tbl>
      <w:tblPr>
        <w:tblStyle w:val="5"/>
        <w:tblW w:w="10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717"/>
        <w:gridCol w:w="783"/>
        <w:gridCol w:w="1450"/>
        <w:gridCol w:w="1017"/>
        <w:gridCol w:w="113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总价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</w:t>
            </w:r>
          </w:p>
        </w:tc>
        <w:tc>
          <w:tcPr>
            <w:tcW w:w="91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后勤处二公寓面积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468.59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花生所实验楼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699.72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环资所黑土实验楼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326.59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总计：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总工程面积：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1494.90㎡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</w:t>
            </w:r>
          </w:p>
        </w:tc>
        <w:tc>
          <w:tcPr>
            <w:tcW w:w="91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原层面找平层、防水层拆除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1494.90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建筑垃圾清运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1494.90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50㎜细石混凝土100#找平层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1494.90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房檐包口0.5㎜黑色彩钢板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283.40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PMB-742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（东方雨虹牌）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超低温（SBS）改性沥青防水卷材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1494.90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保修期限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10年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1494.90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管理费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税金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五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总合计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工程材料近场必须由建设单位检验合格后才可施工</w:t>
            </w:r>
            <w:bookmarkStart w:id="0" w:name="_GoBack"/>
            <w:bookmarkEnd w:id="0"/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905C5"/>
    <w:rsid w:val="1F606A5C"/>
    <w:rsid w:val="52EB4026"/>
    <w:rsid w:val="66FF0CA5"/>
    <w:rsid w:val="679E3E41"/>
    <w:rsid w:val="684D1602"/>
    <w:rsid w:val="6FC10E10"/>
    <w:rsid w:val="74FB5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2018-05-24T01:01:36Z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